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4E72" w14:textId="14FE3053" w:rsidR="0014570D" w:rsidRPr="0014570D" w:rsidRDefault="0014570D" w:rsidP="0014570D">
      <w:pPr>
        <w:spacing w:before="100" w:beforeAutospacing="1" w:after="100" w:afterAutospacing="1"/>
        <w:ind w:left="5664" w:firstLine="708"/>
        <w:rPr>
          <w:rFonts w:ascii="Calibri" w:eastAsia="Times New Roman" w:hAnsi="Calibri" w:cs="Times New Roman"/>
          <w:sz w:val="22"/>
          <w:szCs w:val="22"/>
          <w:lang w:eastAsia="fr-FR"/>
        </w:rPr>
      </w:pPr>
      <w:r>
        <w:rPr>
          <w:rFonts w:ascii="Calibri" w:eastAsia="Times New Roman" w:hAnsi="Calibri" w:cs="Times New Roman"/>
          <w:sz w:val="22"/>
          <w:szCs w:val="22"/>
          <w:lang w:eastAsia="fr-FR"/>
        </w:rPr>
        <w:t>Coutras</w:t>
      </w:r>
      <w:r w:rsidRPr="008D75FA">
        <w:rPr>
          <w:rFonts w:ascii="Calibri" w:eastAsia="Times New Roman" w:hAnsi="Calibri" w:cs="Times New Roman"/>
          <w:sz w:val="22"/>
          <w:szCs w:val="22"/>
          <w:lang w:eastAsia="fr-FR"/>
        </w:rPr>
        <w:t xml:space="preserve">, le </w:t>
      </w:r>
      <w:r>
        <w:rPr>
          <w:rFonts w:ascii="Calibri" w:eastAsia="Times New Roman" w:hAnsi="Calibri" w:cs="Times New Roman"/>
          <w:i/>
          <w:iCs/>
          <w:sz w:val="22"/>
          <w:szCs w:val="22"/>
          <w:lang w:eastAsia="fr-FR"/>
        </w:rPr>
        <w:t>date</w:t>
      </w:r>
    </w:p>
    <w:p w14:paraId="5863617A" w14:textId="78ED6778" w:rsidR="008D75FA" w:rsidRDefault="008D75FA" w:rsidP="00A57C02">
      <w:pPr>
        <w:spacing w:before="100" w:beforeAutospacing="1" w:after="100" w:afterAutospacing="1"/>
        <w:ind w:left="6372"/>
        <w:rPr>
          <w:rFonts w:ascii="Calibri" w:eastAsia="Times New Roman" w:hAnsi="Calibri" w:cs="Times New Roman"/>
          <w:sz w:val="22"/>
          <w:szCs w:val="22"/>
          <w:lang w:eastAsia="fr-FR"/>
        </w:rPr>
      </w:pPr>
      <w:proofErr w:type="spellStart"/>
      <w:r w:rsidRPr="008D75FA">
        <w:rPr>
          <w:rFonts w:ascii="Calibri" w:eastAsia="Times New Roman" w:hAnsi="Calibri" w:cs="Times New Roman"/>
          <w:b/>
          <w:bCs/>
          <w:sz w:val="22"/>
          <w:szCs w:val="22"/>
          <w:lang w:eastAsia="fr-FR"/>
        </w:rPr>
        <w:t>Prénom</w:t>
      </w:r>
      <w:proofErr w:type="spellEnd"/>
      <w:r w:rsidRPr="008D75FA">
        <w:rPr>
          <w:rFonts w:ascii="Calibri" w:eastAsia="Times New Roman" w:hAnsi="Calibri" w:cs="Times New Roman"/>
          <w:b/>
          <w:bCs/>
          <w:sz w:val="22"/>
          <w:szCs w:val="22"/>
          <w:lang w:eastAsia="fr-FR"/>
        </w:rPr>
        <w:t xml:space="preserve"> NOM </w:t>
      </w:r>
      <w:r>
        <w:rPr>
          <w:rFonts w:ascii="Times New Roman" w:eastAsia="Times New Roman" w:hAnsi="Times New Roman" w:cs="Times New Roman"/>
          <w:lang w:eastAsia="fr-FR"/>
        </w:rPr>
        <w:br/>
      </w:r>
      <w:r w:rsidRPr="008D75FA">
        <w:rPr>
          <w:rFonts w:ascii="Calibri" w:eastAsia="Times New Roman" w:hAnsi="Calibri" w:cs="Times New Roman"/>
          <w:sz w:val="22"/>
          <w:szCs w:val="22"/>
          <w:lang w:eastAsia="fr-FR"/>
        </w:rPr>
        <w:t xml:space="preserve">Fonction </w:t>
      </w:r>
      <w:r>
        <w:rPr>
          <w:rFonts w:ascii="Calibri" w:eastAsia="Times New Roman" w:hAnsi="Calibri" w:cs="Times New Roman"/>
          <w:sz w:val="22"/>
          <w:szCs w:val="22"/>
          <w:lang w:eastAsia="fr-FR"/>
        </w:rPr>
        <w:br/>
      </w:r>
      <w:r w:rsidRPr="008D75FA">
        <w:rPr>
          <w:rFonts w:ascii="Calibri" w:eastAsia="Times New Roman" w:hAnsi="Calibri" w:cs="Times New Roman"/>
          <w:sz w:val="22"/>
          <w:szCs w:val="22"/>
          <w:lang w:eastAsia="fr-FR"/>
        </w:rPr>
        <w:t xml:space="preserve">Mairie / EPCI </w:t>
      </w:r>
      <w:r>
        <w:rPr>
          <w:rFonts w:ascii="Calibri" w:eastAsia="Times New Roman" w:hAnsi="Calibri" w:cs="Times New Roman"/>
          <w:sz w:val="22"/>
          <w:szCs w:val="22"/>
          <w:lang w:eastAsia="fr-FR"/>
        </w:rPr>
        <w:br/>
      </w:r>
      <w:r w:rsidRPr="008D75FA">
        <w:rPr>
          <w:rFonts w:ascii="Calibri" w:eastAsia="Times New Roman" w:hAnsi="Calibri" w:cs="Times New Roman"/>
          <w:sz w:val="22"/>
          <w:szCs w:val="22"/>
          <w:lang w:eastAsia="fr-FR"/>
        </w:rPr>
        <w:t>Adresse</w:t>
      </w:r>
      <w:r>
        <w:rPr>
          <w:rFonts w:ascii="Calibri" w:eastAsia="Times New Roman" w:hAnsi="Calibri" w:cs="Times New Roman"/>
          <w:sz w:val="22"/>
          <w:szCs w:val="22"/>
          <w:lang w:eastAsia="fr-FR"/>
        </w:rPr>
        <w:t xml:space="preserve"> 1</w:t>
      </w:r>
      <w:r>
        <w:rPr>
          <w:rFonts w:ascii="Calibri" w:eastAsia="Times New Roman" w:hAnsi="Calibri" w:cs="Times New Roman"/>
          <w:sz w:val="22"/>
          <w:szCs w:val="22"/>
          <w:lang w:eastAsia="fr-FR"/>
        </w:rPr>
        <w:br/>
      </w:r>
      <w:r w:rsidRPr="008D75FA">
        <w:rPr>
          <w:rFonts w:ascii="Calibri" w:eastAsia="Times New Roman" w:hAnsi="Calibri" w:cs="Times New Roman"/>
          <w:sz w:val="22"/>
          <w:szCs w:val="22"/>
          <w:lang w:eastAsia="fr-FR"/>
        </w:rPr>
        <w:t>Adresse</w:t>
      </w:r>
      <w:r>
        <w:rPr>
          <w:rFonts w:ascii="Calibri" w:eastAsia="Times New Roman" w:hAnsi="Calibri" w:cs="Times New Roman"/>
          <w:sz w:val="22"/>
          <w:szCs w:val="22"/>
          <w:lang w:eastAsia="fr-FR"/>
        </w:rPr>
        <w:t xml:space="preserve"> 2 </w:t>
      </w:r>
      <w:r>
        <w:rPr>
          <w:rFonts w:ascii="Calibri" w:eastAsia="Times New Roman" w:hAnsi="Calibri" w:cs="Times New Roman"/>
          <w:sz w:val="22"/>
          <w:szCs w:val="22"/>
          <w:lang w:eastAsia="fr-FR"/>
        </w:rPr>
        <w:br/>
      </w:r>
    </w:p>
    <w:p w14:paraId="455B9431" w14:textId="69D35C96" w:rsidR="008D75FA" w:rsidRPr="0014570D" w:rsidRDefault="008D75FA" w:rsidP="008D75FA">
      <w:pPr>
        <w:spacing w:before="100" w:beforeAutospacing="1" w:after="100" w:afterAutospacing="1"/>
        <w:rPr>
          <w:rFonts w:eastAsia="Times New Roman" w:cs="Times New Roman"/>
          <w:u w:val="single"/>
          <w:lang w:eastAsia="fr-FR"/>
        </w:rPr>
      </w:pPr>
      <w:r w:rsidRPr="0014570D">
        <w:rPr>
          <w:rFonts w:eastAsia="Times New Roman" w:cs="Times New Roman"/>
          <w:b/>
          <w:bCs/>
          <w:sz w:val="22"/>
          <w:szCs w:val="22"/>
          <w:u w:val="single"/>
          <w:lang w:eastAsia="fr-FR"/>
        </w:rPr>
        <w:t xml:space="preserve">Objet : </w:t>
      </w:r>
      <w:r w:rsidR="000150B9" w:rsidRPr="0014570D">
        <w:rPr>
          <w:rFonts w:eastAsia="Times New Roman" w:cs="Times New Roman"/>
          <w:b/>
          <w:bCs/>
          <w:sz w:val="22"/>
          <w:szCs w:val="22"/>
          <w:u w:val="single"/>
          <w:lang w:eastAsia="fr-FR"/>
        </w:rPr>
        <w:t>Le biocarburant avancé ED95 au service de la mise en place de votre ZFEm</w:t>
      </w:r>
      <w:r w:rsidRPr="0014570D">
        <w:rPr>
          <w:rFonts w:eastAsia="Times New Roman" w:cs="Times New Roman"/>
          <w:b/>
          <w:bCs/>
          <w:sz w:val="22"/>
          <w:szCs w:val="22"/>
          <w:u w:val="single"/>
          <w:lang w:eastAsia="fr-FR"/>
        </w:rPr>
        <w:t xml:space="preserve"> </w:t>
      </w:r>
    </w:p>
    <w:p w14:paraId="4390132A" w14:textId="6C93C5B9" w:rsidR="008D75FA" w:rsidRPr="0014570D" w:rsidRDefault="000150B9" w:rsidP="008D75FA">
      <w:pPr>
        <w:spacing w:before="100" w:beforeAutospacing="1" w:after="100" w:afterAutospacing="1"/>
        <w:rPr>
          <w:rFonts w:eastAsia="Times New Roman" w:cs="Times New Roman"/>
          <w:i/>
          <w:iCs/>
          <w:lang w:eastAsia="fr-FR"/>
        </w:rPr>
      </w:pPr>
      <w:r w:rsidRPr="0014570D">
        <w:rPr>
          <w:rFonts w:eastAsia="Times New Roman" w:cs="Times New Roman"/>
          <w:i/>
          <w:iCs/>
          <w:sz w:val="22"/>
          <w:szCs w:val="22"/>
          <w:lang w:eastAsia="fr-FR"/>
        </w:rPr>
        <w:t>Politesse</w:t>
      </w:r>
      <w:r w:rsidR="008D75FA" w:rsidRPr="0014570D">
        <w:rPr>
          <w:rFonts w:eastAsia="Times New Roman" w:cs="Times New Roman"/>
          <w:i/>
          <w:iCs/>
          <w:sz w:val="22"/>
          <w:szCs w:val="22"/>
          <w:lang w:eastAsia="fr-FR"/>
        </w:rPr>
        <w:t xml:space="preserve">, </w:t>
      </w:r>
    </w:p>
    <w:p w14:paraId="45693CE2" w14:textId="52DDB3AD" w:rsidR="002B20A1" w:rsidRPr="00D24FC0" w:rsidRDefault="008D75FA" w:rsidP="00A57C02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  <w:lang w:eastAsia="fr-FR"/>
        </w:rPr>
      </w:pPr>
      <w:r w:rsidRPr="00D24FC0">
        <w:rPr>
          <w:rFonts w:eastAsia="Times New Roman" w:cs="Times New Roman"/>
          <w:sz w:val="22"/>
          <w:szCs w:val="22"/>
          <w:lang w:eastAsia="fr-FR"/>
        </w:rPr>
        <w:t xml:space="preserve">Dans un contexte de </w:t>
      </w:r>
      <w:r w:rsidR="00A57C02" w:rsidRPr="009C2594">
        <w:rPr>
          <w:rFonts w:eastAsia="Times New Roman" w:cs="Times New Roman"/>
          <w:b/>
          <w:bCs/>
          <w:sz w:val="22"/>
          <w:szCs w:val="22"/>
          <w:lang w:eastAsia="fr-FR"/>
        </w:rPr>
        <w:t>généralisation</w:t>
      </w:r>
      <w:r w:rsidRPr="009C2594">
        <w:rPr>
          <w:rFonts w:eastAsia="Times New Roman" w:cs="Times New Roman"/>
          <w:b/>
          <w:bCs/>
          <w:sz w:val="22"/>
          <w:szCs w:val="22"/>
          <w:lang w:eastAsia="fr-FR"/>
        </w:rPr>
        <w:t xml:space="preserve"> des Zones à faibles </w:t>
      </w:r>
      <w:r w:rsidR="00A57C02" w:rsidRPr="009C2594">
        <w:rPr>
          <w:rFonts w:eastAsia="Times New Roman" w:cs="Times New Roman"/>
          <w:b/>
          <w:bCs/>
          <w:sz w:val="22"/>
          <w:szCs w:val="22"/>
          <w:lang w:eastAsia="fr-FR"/>
        </w:rPr>
        <w:t>émissions</w:t>
      </w:r>
      <w:r w:rsidRPr="009C2594">
        <w:rPr>
          <w:rFonts w:eastAsia="Times New Roman" w:cs="Times New Roman"/>
          <w:b/>
          <w:bCs/>
          <w:sz w:val="22"/>
          <w:szCs w:val="22"/>
          <w:lang w:eastAsia="fr-FR"/>
        </w:rPr>
        <w:t xml:space="preserve"> </w:t>
      </w:r>
      <w:r w:rsidR="000150B9">
        <w:rPr>
          <w:rFonts w:eastAsia="Times New Roman" w:cs="Times New Roman"/>
          <w:b/>
          <w:bCs/>
          <w:sz w:val="22"/>
          <w:szCs w:val="22"/>
          <w:lang w:eastAsia="fr-FR"/>
        </w:rPr>
        <w:t xml:space="preserve">mobilité (ZFEm) acté </w:t>
      </w:r>
      <w:r w:rsidRPr="009C2594">
        <w:rPr>
          <w:rFonts w:eastAsia="Times New Roman" w:cs="Times New Roman"/>
          <w:b/>
          <w:bCs/>
          <w:sz w:val="22"/>
          <w:szCs w:val="22"/>
          <w:lang w:eastAsia="fr-FR"/>
        </w:rPr>
        <w:t xml:space="preserve">par la loi Climat et </w:t>
      </w:r>
      <w:r w:rsidR="00A57C02" w:rsidRPr="009C2594">
        <w:rPr>
          <w:rFonts w:eastAsia="Times New Roman" w:cs="Times New Roman"/>
          <w:b/>
          <w:bCs/>
          <w:sz w:val="22"/>
          <w:szCs w:val="22"/>
          <w:lang w:eastAsia="fr-FR"/>
        </w:rPr>
        <w:t>Résilience</w:t>
      </w:r>
      <w:r w:rsidRPr="00D24FC0">
        <w:rPr>
          <w:rFonts w:eastAsia="Times New Roman" w:cs="Times New Roman"/>
          <w:sz w:val="22"/>
          <w:szCs w:val="22"/>
          <w:lang w:eastAsia="fr-FR"/>
        </w:rPr>
        <w:t xml:space="preserve"> du 24 </w:t>
      </w:r>
      <w:r w:rsidR="00A57C02" w:rsidRPr="00D24FC0">
        <w:rPr>
          <w:rFonts w:eastAsia="Times New Roman" w:cs="Times New Roman"/>
          <w:sz w:val="22"/>
          <w:szCs w:val="22"/>
          <w:lang w:eastAsia="fr-FR"/>
        </w:rPr>
        <w:t>août</w:t>
      </w:r>
      <w:r w:rsidRPr="00D24FC0">
        <w:rPr>
          <w:rFonts w:eastAsia="Times New Roman" w:cs="Times New Roman"/>
          <w:sz w:val="22"/>
          <w:szCs w:val="22"/>
          <w:lang w:eastAsia="fr-FR"/>
        </w:rPr>
        <w:t xml:space="preserve"> 2021, de </w:t>
      </w:r>
      <w:r w:rsidR="00A57C02" w:rsidRPr="00D24FC0">
        <w:rPr>
          <w:rFonts w:eastAsia="Times New Roman" w:cs="Times New Roman"/>
          <w:sz w:val="22"/>
          <w:szCs w:val="22"/>
          <w:lang w:eastAsia="fr-FR"/>
        </w:rPr>
        <w:t>préservation</w:t>
      </w:r>
      <w:r w:rsidRPr="00D24FC0">
        <w:rPr>
          <w:rFonts w:eastAsia="Times New Roman" w:cs="Times New Roman"/>
          <w:sz w:val="22"/>
          <w:szCs w:val="22"/>
          <w:lang w:eastAsia="fr-FR"/>
        </w:rPr>
        <w:t xml:space="preserve"> de la </w:t>
      </w:r>
      <w:r w:rsidR="00A57C02" w:rsidRPr="00D24FC0">
        <w:rPr>
          <w:rFonts w:eastAsia="Times New Roman" w:cs="Times New Roman"/>
          <w:sz w:val="22"/>
          <w:szCs w:val="22"/>
          <w:lang w:eastAsia="fr-FR"/>
        </w:rPr>
        <w:t>qualité</w:t>
      </w:r>
      <w:r w:rsidRPr="00D24FC0">
        <w:rPr>
          <w:rFonts w:eastAsia="Times New Roman" w:cs="Times New Roman"/>
          <w:sz w:val="22"/>
          <w:szCs w:val="22"/>
          <w:lang w:eastAsia="fr-FR"/>
        </w:rPr>
        <w:t xml:space="preserve">́ de l’air, les </w:t>
      </w:r>
      <w:r w:rsidR="00A57C02" w:rsidRPr="00D24FC0">
        <w:rPr>
          <w:rFonts w:eastAsia="Times New Roman" w:cs="Times New Roman"/>
          <w:sz w:val="22"/>
          <w:szCs w:val="22"/>
          <w:lang w:eastAsia="fr-FR"/>
        </w:rPr>
        <w:t>élus</w:t>
      </w:r>
      <w:r w:rsidRPr="00D24FC0">
        <w:rPr>
          <w:rFonts w:eastAsia="Times New Roman" w:cs="Times New Roman"/>
          <w:sz w:val="22"/>
          <w:szCs w:val="22"/>
          <w:lang w:eastAsia="fr-FR"/>
        </w:rPr>
        <w:t xml:space="preserve"> locaux </w:t>
      </w:r>
      <w:r w:rsidR="00A57C02" w:rsidRPr="00D24FC0">
        <w:rPr>
          <w:rFonts w:eastAsia="Times New Roman" w:cs="Times New Roman"/>
          <w:sz w:val="22"/>
          <w:szCs w:val="22"/>
          <w:lang w:eastAsia="fr-FR"/>
        </w:rPr>
        <w:t>représentent</w:t>
      </w:r>
      <w:r w:rsidRPr="00D24FC0">
        <w:rPr>
          <w:rFonts w:eastAsia="Times New Roman" w:cs="Times New Roman"/>
          <w:sz w:val="22"/>
          <w:szCs w:val="22"/>
          <w:lang w:eastAsia="fr-FR"/>
        </w:rPr>
        <w:t xml:space="preserve"> des acteurs de premier plan dans la mise en place de solutions en faveur d’une </w:t>
      </w:r>
      <w:r w:rsidR="00A57C02" w:rsidRPr="00D24FC0">
        <w:rPr>
          <w:rFonts w:eastAsia="Times New Roman" w:cs="Times New Roman"/>
          <w:sz w:val="22"/>
          <w:szCs w:val="22"/>
          <w:lang w:eastAsia="fr-FR"/>
        </w:rPr>
        <w:t>mobilité</w:t>
      </w:r>
      <w:r w:rsidRPr="00D24FC0">
        <w:rPr>
          <w:rFonts w:eastAsia="Times New Roman" w:cs="Times New Roman"/>
          <w:sz w:val="22"/>
          <w:szCs w:val="22"/>
          <w:lang w:eastAsia="fr-FR"/>
        </w:rPr>
        <w:t>́</w:t>
      </w:r>
      <w:r w:rsidR="008F5973">
        <w:rPr>
          <w:rFonts w:eastAsia="Times New Roman" w:cs="Times New Roman"/>
          <w:sz w:val="22"/>
          <w:szCs w:val="22"/>
          <w:lang w:eastAsia="fr-FR"/>
        </w:rPr>
        <w:t xml:space="preserve"> plus</w:t>
      </w:r>
      <w:r w:rsidRPr="00D24FC0">
        <w:rPr>
          <w:rFonts w:eastAsia="Times New Roman" w:cs="Times New Roman"/>
          <w:sz w:val="22"/>
          <w:szCs w:val="22"/>
          <w:lang w:eastAsia="fr-FR"/>
        </w:rPr>
        <w:t xml:space="preserve"> respectueuse de l’environnement</w:t>
      </w:r>
      <w:r w:rsidR="008F5973">
        <w:rPr>
          <w:rFonts w:eastAsia="Times New Roman" w:cs="Times New Roman"/>
          <w:sz w:val="22"/>
          <w:szCs w:val="22"/>
          <w:lang w:eastAsia="fr-FR"/>
        </w:rPr>
        <w:t xml:space="preserve"> et de la santé publique</w:t>
      </w:r>
      <w:r w:rsidRPr="00D24FC0">
        <w:rPr>
          <w:rFonts w:eastAsia="Times New Roman" w:cs="Times New Roman"/>
          <w:sz w:val="22"/>
          <w:szCs w:val="22"/>
          <w:lang w:eastAsia="fr-FR"/>
        </w:rPr>
        <w:t xml:space="preserve">. </w:t>
      </w:r>
    </w:p>
    <w:p w14:paraId="46AF4664" w14:textId="227BD68B" w:rsidR="000D1BB3" w:rsidRPr="00D24FC0" w:rsidRDefault="002B20A1" w:rsidP="00A57C02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  <w:lang w:eastAsia="fr-FR"/>
        </w:rPr>
      </w:pPr>
      <w:r w:rsidRPr="00D24FC0">
        <w:rPr>
          <w:rFonts w:eastAsia="Times New Roman" w:cs="Times New Roman"/>
          <w:sz w:val="22"/>
          <w:szCs w:val="22"/>
          <w:lang w:eastAsia="fr-FR"/>
        </w:rPr>
        <w:t xml:space="preserve">Acteur pleinement engagé dans la </w:t>
      </w:r>
      <w:r w:rsidR="004A77B8" w:rsidRPr="00D24FC0">
        <w:rPr>
          <w:rFonts w:eastAsia="Times New Roman" w:cs="Times New Roman"/>
          <w:sz w:val="22"/>
          <w:szCs w:val="22"/>
          <w:lang w:eastAsia="fr-FR"/>
        </w:rPr>
        <w:t>transition écologique</w:t>
      </w:r>
      <w:r w:rsidRPr="00D24FC0">
        <w:rPr>
          <w:rFonts w:eastAsia="Times New Roman" w:cs="Times New Roman"/>
          <w:sz w:val="22"/>
          <w:szCs w:val="22"/>
          <w:lang w:eastAsia="fr-FR"/>
        </w:rPr>
        <w:t xml:space="preserve">, Raisinor France Alcools, </w:t>
      </w:r>
      <w:r w:rsidR="004A77B8" w:rsidRPr="00D24FC0">
        <w:rPr>
          <w:rFonts w:eastAsia="Times New Roman" w:cs="Times New Roman"/>
          <w:sz w:val="22"/>
          <w:szCs w:val="22"/>
          <w:lang w:eastAsia="fr-FR"/>
        </w:rPr>
        <w:t xml:space="preserve">favorise la </w:t>
      </w:r>
      <w:r w:rsidR="004A77B8" w:rsidRPr="009C2594">
        <w:rPr>
          <w:rFonts w:eastAsia="Times New Roman" w:cs="Times New Roman"/>
          <w:b/>
          <w:bCs/>
          <w:sz w:val="22"/>
          <w:szCs w:val="22"/>
          <w:lang w:eastAsia="fr-FR"/>
        </w:rPr>
        <w:t>mobilité durable</w:t>
      </w:r>
      <w:r w:rsidR="004A77B8" w:rsidRPr="00D24FC0">
        <w:rPr>
          <w:rFonts w:eastAsia="Times New Roman" w:cs="Times New Roman"/>
          <w:sz w:val="22"/>
          <w:szCs w:val="22"/>
          <w:lang w:eastAsia="fr-FR"/>
        </w:rPr>
        <w:t xml:space="preserve"> en développant un </w:t>
      </w:r>
      <w:r w:rsidR="000150B9">
        <w:rPr>
          <w:rFonts w:eastAsia="Times New Roman" w:cs="Times New Roman"/>
          <w:sz w:val="22"/>
          <w:szCs w:val="22"/>
          <w:lang w:eastAsia="fr-FR"/>
        </w:rPr>
        <w:t>bio</w:t>
      </w:r>
      <w:r w:rsidR="004A77B8" w:rsidRPr="009C2594">
        <w:rPr>
          <w:rFonts w:eastAsia="Times New Roman" w:cs="Times New Roman"/>
          <w:b/>
          <w:bCs/>
          <w:sz w:val="22"/>
          <w:szCs w:val="22"/>
          <w:lang w:eastAsia="fr-FR"/>
        </w:rPr>
        <w:t xml:space="preserve">carburant </w:t>
      </w:r>
      <w:r w:rsidR="000150B9">
        <w:rPr>
          <w:rFonts w:eastAsia="Times New Roman" w:cs="Times New Roman"/>
          <w:b/>
          <w:bCs/>
          <w:sz w:val="22"/>
          <w:szCs w:val="22"/>
          <w:lang w:eastAsia="fr-FR"/>
        </w:rPr>
        <w:t>avancé</w:t>
      </w:r>
      <w:r w:rsidR="004A77B8" w:rsidRPr="009C2594">
        <w:rPr>
          <w:rFonts w:eastAsia="Times New Roman" w:cs="Times New Roman"/>
          <w:b/>
          <w:bCs/>
          <w:sz w:val="22"/>
          <w:szCs w:val="22"/>
          <w:lang w:eastAsia="fr-FR"/>
        </w:rPr>
        <w:t xml:space="preserve"> à faible taux d’émissions</w:t>
      </w:r>
      <w:r w:rsidR="000D1BB3" w:rsidRPr="00D24FC0">
        <w:rPr>
          <w:rFonts w:eastAsia="Times New Roman" w:cs="Times New Roman"/>
          <w:sz w:val="22"/>
          <w:szCs w:val="22"/>
          <w:lang w:eastAsia="fr-FR"/>
        </w:rPr>
        <w:t> : l’ED95</w:t>
      </w:r>
      <w:r w:rsidR="00A57C02" w:rsidRPr="00D24FC0">
        <w:rPr>
          <w:rFonts w:eastAsia="Times New Roman" w:cs="Times New Roman"/>
          <w:sz w:val="22"/>
          <w:szCs w:val="22"/>
          <w:lang w:eastAsia="fr-FR"/>
        </w:rPr>
        <w:t>. Produit</w:t>
      </w:r>
      <w:r w:rsidR="00E64F8E" w:rsidRPr="00D24FC0">
        <w:rPr>
          <w:rFonts w:eastAsia="Times New Roman" w:cs="Times New Roman"/>
          <w:sz w:val="22"/>
          <w:szCs w:val="22"/>
          <w:lang w:eastAsia="fr-FR"/>
        </w:rPr>
        <w:t xml:space="preserve"> à partir de résidus viniques</w:t>
      </w:r>
      <w:r w:rsidR="000D1BB3" w:rsidRPr="00D24FC0">
        <w:rPr>
          <w:rFonts w:eastAsia="Times New Roman" w:cs="Times New Roman"/>
          <w:sz w:val="22"/>
          <w:szCs w:val="22"/>
          <w:lang w:eastAsia="fr-FR"/>
        </w:rPr>
        <w:t xml:space="preserve"> (ressource non alimentaire)</w:t>
      </w:r>
      <w:r w:rsidR="00A57C02" w:rsidRPr="00D24FC0">
        <w:rPr>
          <w:rFonts w:eastAsia="Times New Roman" w:cs="Times New Roman"/>
          <w:sz w:val="22"/>
          <w:szCs w:val="22"/>
          <w:lang w:eastAsia="fr-FR"/>
        </w:rPr>
        <w:t>, c</w:t>
      </w:r>
      <w:r w:rsidR="000D1BB3" w:rsidRPr="00D24FC0">
        <w:rPr>
          <w:rFonts w:eastAsia="Times New Roman" w:cs="Times New Roman"/>
          <w:sz w:val="22"/>
          <w:szCs w:val="22"/>
          <w:lang w:eastAsia="fr-FR"/>
        </w:rPr>
        <w:t xml:space="preserve">e carburant est utilisé par les poids lourds et permet à </w:t>
      </w:r>
      <w:r w:rsidR="000150B9">
        <w:rPr>
          <w:rFonts w:eastAsia="Times New Roman" w:cs="Times New Roman"/>
          <w:sz w:val="22"/>
          <w:szCs w:val="22"/>
          <w:lang w:eastAsia="fr-FR"/>
        </w:rPr>
        <w:t>aux transporteurs d’accéder</w:t>
      </w:r>
      <w:r w:rsidR="00A6308C" w:rsidRPr="00D24FC0">
        <w:rPr>
          <w:rFonts w:eastAsia="Times New Roman" w:cs="Times New Roman"/>
          <w:sz w:val="22"/>
          <w:szCs w:val="22"/>
          <w:lang w:eastAsia="fr-FR"/>
        </w:rPr>
        <w:t xml:space="preserve"> aux Zones à Faibles Émissions</w:t>
      </w:r>
      <w:r w:rsidR="000150B9">
        <w:rPr>
          <w:rFonts w:eastAsia="Times New Roman" w:cs="Times New Roman"/>
          <w:sz w:val="22"/>
          <w:szCs w:val="22"/>
          <w:lang w:eastAsia="fr-FR"/>
        </w:rPr>
        <w:t xml:space="preserve"> mobilité (ZFEm)</w:t>
      </w:r>
      <w:r w:rsidR="00A6308C" w:rsidRPr="00D24FC0">
        <w:rPr>
          <w:rFonts w:eastAsia="Times New Roman" w:cs="Times New Roman"/>
          <w:sz w:val="22"/>
          <w:szCs w:val="22"/>
          <w:lang w:eastAsia="fr-FR"/>
        </w:rPr>
        <w:t>.</w:t>
      </w:r>
    </w:p>
    <w:p w14:paraId="31021765" w14:textId="17A38500" w:rsidR="000D1BB3" w:rsidRPr="00D24FC0" w:rsidRDefault="00A6308C" w:rsidP="00A57C02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  <w:lang w:eastAsia="fr-FR"/>
        </w:rPr>
      </w:pPr>
      <w:r w:rsidRPr="00D24FC0">
        <w:rPr>
          <w:rFonts w:eastAsia="Times New Roman" w:cs="Times New Roman"/>
          <w:sz w:val="22"/>
          <w:szCs w:val="22"/>
          <w:lang w:eastAsia="fr-FR"/>
        </w:rPr>
        <w:t xml:space="preserve">En effet, </w:t>
      </w:r>
      <w:r w:rsidR="000150B9">
        <w:rPr>
          <w:rFonts w:eastAsia="Times New Roman" w:cs="Times New Roman"/>
          <w:sz w:val="22"/>
          <w:szCs w:val="22"/>
          <w:lang w:eastAsia="fr-FR"/>
        </w:rPr>
        <w:t>les</w:t>
      </w:r>
      <w:r w:rsidRPr="00D24FC0">
        <w:rPr>
          <w:rFonts w:eastAsia="Times New Roman" w:cs="Times New Roman"/>
          <w:sz w:val="22"/>
          <w:szCs w:val="22"/>
          <w:lang w:eastAsia="fr-FR"/>
        </w:rPr>
        <w:t xml:space="preserve"> véhicules </w:t>
      </w:r>
      <w:r w:rsidRPr="009C2594">
        <w:rPr>
          <w:rFonts w:eastAsia="Times New Roman" w:cs="Times New Roman"/>
          <w:b/>
          <w:bCs/>
          <w:sz w:val="22"/>
          <w:szCs w:val="22"/>
          <w:lang w:eastAsia="fr-FR"/>
        </w:rPr>
        <w:t xml:space="preserve">ED95 </w:t>
      </w:r>
      <w:r w:rsidR="000150B9">
        <w:rPr>
          <w:rFonts w:eastAsia="Times New Roman" w:cs="Times New Roman"/>
          <w:b/>
          <w:bCs/>
          <w:sz w:val="22"/>
          <w:szCs w:val="22"/>
          <w:lang w:eastAsia="fr-FR"/>
        </w:rPr>
        <w:t xml:space="preserve">sont classés </w:t>
      </w:r>
      <w:r w:rsidRPr="009C2594">
        <w:rPr>
          <w:rFonts w:eastAsia="Times New Roman" w:cs="Times New Roman"/>
          <w:b/>
          <w:bCs/>
          <w:sz w:val="22"/>
          <w:szCs w:val="22"/>
          <w:lang w:eastAsia="fr-FR"/>
        </w:rPr>
        <w:t xml:space="preserve">en catégorie </w:t>
      </w:r>
      <w:r w:rsidR="000150B9">
        <w:rPr>
          <w:rFonts w:eastAsia="Times New Roman" w:cs="Times New Roman"/>
          <w:b/>
          <w:bCs/>
          <w:sz w:val="22"/>
          <w:szCs w:val="22"/>
          <w:lang w:eastAsia="fr-FR"/>
        </w:rPr>
        <w:t xml:space="preserve">Crit’air </w:t>
      </w:r>
      <w:r w:rsidRPr="009C2594">
        <w:rPr>
          <w:rFonts w:eastAsia="Times New Roman" w:cs="Times New Roman"/>
          <w:b/>
          <w:bCs/>
          <w:sz w:val="22"/>
          <w:szCs w:val="22"/>
          <w:lang w:eastAsia="fr-FR"/>
        </w:rPr>
        <w:t>1</w:t>
      </w:r>
      <w:r w:rsidRPr="00D24FC0">
        <w:rPr>
          <w:rFonts w:eastAsia="Times New Roman" w:cs="Times New Roman"/>
          <w:sz w:val="22"/>
          <w:szCs w:val="22"/>
          <w:lang w:eastAsia="fr-FR"/>
        </w:rPr>
        <w:t xml:space="preserve">. </w:t>
      </w:r>
      <w:r w:rsidR="000D1BB3" w:rsidRPr="00D24FC0">
        <w:rPr>
          <w:rFonts w:eastAsia="Times New Roman" w:cs="Times New Roman"/>
          <w:sz w:val="22"/>
          <w:szCs w:val="22"/>
          <w:lang w:eastAsia="fr-FR"/>
        </w:rPr>
        <w:t>Une analyse cycle de vie qui prend en compte toutes les étapes de vie du carburant depuis la récolte des matière</w:t>
      </w:r>
      <w:r w:rsidR="000150B9">
        <w:rPr>
          <w:rFonts w:eastAsia="Times New Roman" w:cs="Times New Roman"/>
          <w:sz w:val="22"/>
          <w:szCs w:val="22"/>
          <w:lang w:eastAsia="fr-FR"/>
        </w:rPr>
        <w:t>s</w:t>
      </w:r>
      <w:r w:rsidR="000D1BB3" w:rsidRPr="00D24FC0">
        <w:rPr>
          <w:rFonts w:eastAsia="Times New Roman" w:cs="Times New Roman"/>
          <w:sz w:val="22"/>
          <w:szCs w:val="22"/>
          <w:lang w:eastAsia="fr-FR"/>
        </w:rPr>
        <w:t xml:space="preserve"> premières jusqu’au produit fini a mis en évidence une </w:t>
      </w:r>
      <w:r w:rsidR="000D1BB3" w:rsidRPr="009C2594">
        <w:rPr>
          <w:rFonts w:eastAsia="Times New Roman" w:cs="Times New Roman"/>
          <w:b/>
          <w:bCs/>
          <w:sz w:val="22"/>
          <w:szCs w:val="22"/>
          <w:lang w:eastAsia="fr-FR"/>
        </w:rPr>
        <w:t>réduction de 95% des émissions de CO2 pour l’ED95</w:t>
      </w:r>
      <w:r w:rsidR="000D1BB3" w:rsidRPr="00D24FC0">
        <w:rPr>
          <w:rFonts w:eastAsia="Times New Roman" w:cs="Times New Roman"/>
          <w:sz w:val="22"/>
          <w:szCs w:val="22"/>
          <w:lang w:eastAsia="fr-FR"/>
        </w:rPr>
        <w:t xml:space="preserve"> produit par Raisinor France Alcools par rapport au diesel fossile. Ce carburant n’émet, en outre, que très peu de particules </w:t>
      </w:r>
      <w:r w:rsidR="000150B9">
        <w:rPr>
          <w:rFonts w:eastAsia="Times New Roman" w:cs="Times New Roman"/>
          <w:sz w:val="22"/>
          <w:szCs w:val="22"/>
          <w:lang w:eastAsia="fr-FR"/>
        </w:rPr>
        <w:t xml:space="preserve">fines </w:t>
      </w:r>
      <w:r w:rsidR="000D1BB3" w:rsidRPr="00D24FC0">
        <w:rPr>
          <w:rFonts w:eastAsia="Times New Roman" w:cs="Times New Roman"/>
          <w:sz w:val="22"/>
          <w:szCs w:val="22"/>
          <w:lang w:eastAsia="fr-FR"/>
        </w:rPr>
        <w:t>(PM) et moitié moins de dioxyde d’azote (</w:t>
      </w:r>
      <w:proofErr w:type="spellStart"/>
      <w:r w:rsidR="000D1BB3" w:rsidRPr="00D24FC0">
        <w:rPr>
          <w:rFonts w:eastAsia="Times New Roman" w:cs="Times New Roman"/>
          <w:sz w:val="22"/>
          <w:szCs w:val="22"/>
          <w:lang w:eastAsia="fr-FR"/>
        </w:rPr>
        <w:t>NOx</w:t>
      </w:r>
      <w:proofErr w:type="spellEnd"/>
      <w:r w:rsidR="000D1BB3" w:rsidRPr="00D24FC0">
        <w:rPr>
          <w:rFonts w:eastAsia="Times New Roman" w:cs="Times New Roman"/>
          <w:sz w:val="22"/>
          <w:szCs w:val="22"/>
          <w:lang w:eastAsia="fr-FR"/>
        </w:rPr>
        <w:t>)</w:t>
      </w:r>
      <w:r w:rsidR="000150B9">
        <w:rPr>
          <w:rFonts w:eastAsia="Times New Roman" w:cs="Times New Roman"/>
          <w:sz w:val="22"/>
          <w:szCs w:val="22"/>
          <w:lang w:eastAsia="fr-FR"/>
        </w:rPr>
        <w:t xml:space="preserve"> que les poids lourds Euro 6 diesel</w:t>
      </w:r>
      <w:r w:rsidR="000D1BB3" w:rsidRPr="00D24FC0">
        <w:rPr>
          <w:rFonts w:eastAsia="Times New Roman" w:cs="Times New Roman"/>
          <w:sz w:val="22"/>
          <w:szCs w:val="22"/>
          <w:lang w:eastAsia="fr-FR"/>
        </w:rPr>
        <w:t>.</w:t>
      </w:r>
    </w:p>
    <w:p w14:paraId="0FDCE0AD" w14:textId="77777777" w:rsidR="000150B9" w:rsidRDefault="00791689" w:rsidP="00A57C02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  <w:lang w:eastAsia="fr-FR"/>
        </w:rPr>
      </w:pPr>
      <w:r w:rsidRPr="00D24FC0">
        <w:rPr>
          <w:rFonts w:eastAsia="Times New Roman" w:cs="Times New Roman"/>
          <w:sz w:val="22"/>
          <w:szCs w:val="22"/>
          <w:lang w:eastAsia="fr-FR"/>
        </w:rPr>
        <w:t xml:space="preserve">Les pouvoirs publics français et européens soutiennent et reconnaissent l’intérêt du carburant ED95 dans une </w:t>
      </w:r>
      <w:r w:rsidRPr="009C2594">
        <w:rPr>
          <w:rFonts w:eastAsia="Times New Roman" w:cs="Times New Roman"/>
          <w:b/>
          <w:bCs/>
          <w:sz w:val="22"/>
          <w:szCs w:val="22"/>
          <w:lang w:eastAsia="fr-FR"/>
        </w:rPr>
        <w:t>perspective de transition énergétique</w:t>
      </w:r>
      <w:r w:rsidRPr="00D24FC0">
        <w:rPr>
          <w:rFonts w:eastAsia="Times New Roman" w:cs="Times New Roman"/>
          <w:sz w:val="22"/>
          <w:szCs w:val="22"/>
          <w:lang w:eastAsia="fr-FR"/>
        </w:rPr>
        <w:t xml:space="preserve"> puisqu’il bénéficie</w:t>
      </w:r>
      <w:r w:rsidR="00A6308C" w:rsidRPr="00D24FC0">
        <w:rPr>
          <w:rFonts w:eastAsia="Times New Roman" w:cs="Times New Roman"/>
          <w:sz w:val="22"/>
          <w:szCs w:val="22"/>
          <w:lang w:eastAsia="fr-FR"/>
        </w:rPr>
        <w:t xml:space="preserve"> d’un </w:t>
      </w:r>
      <w:r w:rsidR="00A6308C" w:rsidRPr="009C2594">
        <w:rPr>
          <w:rFonts w:eastAsia="Times New Roman" w:cs="Times New Roman"/>
          <w:b/>
          <w:bCs/>
          <w:sz w:val="22"/>
          <w:szCs w:val="22"/>
          <w:lang w:eastAsia="fr-FR"/>
        </w:rPr>
        <w:t>régime fiscal avantageux</w:t>
      </w:r>
      <w:r w:rsidR="00A6308C" w:rsidRPr="00D24FC0">
        <w:rPr>
          <w:rFonts w:eastAsia="Times New Roman" w:cs="Times New Roman"/>
          <w:sz w:val="22"/>
          <w:szCs w:val="22"/>
          <w:lang w:eastAsia="fr-FR"/>
        </w:rPr>
        <w:t xml:space="preserve"> et la possibilité pour les acquéreurs de véhicules de bénéficier d’un suramortissement de 40% de la valeur du véhicule au même titre que les véhicules fonctionnant au gaz naturel.</w:t>
      </w:r>
      <w:r w:rsidRPr="00D24FC0">
        <w:rPr>
          <w:rFonts w:eastAsia="Times New Roman" w:cs="Times New Roman"/>
          <w:sz w:val="22"/>
          <w:szCs w:val="22"/>
          <w:lang w:eastAsia="fr-FR"/>
        </w:rPr>
        <w:t xml:space="preserve"> </w:t>
      </w:r>
    </w:p>
    <w:p w14:paraId="22780D74" w14:textId="08C1E312" w:rsidR="00A6308C" w:rsidRPr="00D24FC0" w:rsidRDefault="00791689" w:rsidP="00A57C02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  <w:lang w:eastAsia="fr-FR"/>
        </w:rPr>
      </w:pPr>
      <w:r w:rsidRPr="00D24FC0">
        <w:rPr>
          <w:rFonts w:eastAsia="Times New Roman" w:cs="Times New Roman"/>
          <w:sz w:val="22"/>
          <w:szCs w:val="22"/>
          <w:lang w:eastAsia="fr-FR"/>
        </w:rPr>
        <w:t>Par ailleurs, le co</w:t>
      </w:r>
      <w:r w:rsidR="000150B9">
        <w:rPr>
          <w:rFonts w:eastAsia="Times New Roman" w:cs="Times New Roman"/>
          <w:sz w:val="22"/>
          <w:szCs w:val="22"/>
          <w:lang w:eastAsia="fr-FR"/>
        </w:rPr>
        <w:t>û</w:t>
      </w:r>
      <w:r w:rsidRPr="00D24FC0">
        <w:rPr>
          <w:rFonts w:eastAsia="Times New Roman" w:cs="Times New Roman"/>
          <w:sz w:val="22"/>
          <w:szCs w:val="22"/>
          <w:lang w:eastAsia="fr-FR"/>
        </w:rPr>
        <w:t xml:space="preserve">t à l’acquisition pour un véhicule fonctionnant à l’ED95 est </w:t>
      </w:r>
      <w:r w:rsidRPr="0014570D">
        <w:rPr>
          <w:rFonts w:eastAsia="Times New Roman" w:cs="Times New Roman"/>
          <w:b/>
          <w:bCs/>
          <w:sz w:val="22"/>
          <w:szCs w:val="22"/>
          <w:lang w:eastAsia="fr-FR"/>
        </w:rPr>
        <w:t>comparable à un équivalent diesel</w:t>
      </w:r>
      <w:r w:rsidR="000150B9">
        <w:rPr>
          <w:rFonts w:eastAsia="Times New Roman" w:cs="Times New Roman"/>
          <w:sz w:val="22"/>
          <w:szCs w:val="22"/>
          <w:lang w:eastAsia="fr-FR"/>
        </w:rPr>
        <w:t xml:space="preserve">, et </w:t>
      </w:r>
      <w:r w:rsidR="000150B9" w:rsidRPr="0014570D">
        <w:rPr>
          <w:rFonts w:eastAsia="Times New Roman" w:cs="Times New Roman"/>
          <w:b/>
          <w:bCs/>
          <w:sz w:val="22"/>
          <w:szCs w:val="22"/>
          <w:lang w:eastAsia="fr-FR"/>
        </w:rPr>
        <w:t>certaines collectivités mettent en place des régimes incitatifs</w:t>
      </w:r>
      <w:r w:rsidR="000150B9">
        <w:rPr>
          <w:rFonts w:eastAsia="Times New Roman" w:cs="Times New Roman"/>
          <w:sz w:val="22"/>
          <w:szCs w:val="22"/>
          <w:lang w:eastAsia="fr-FR"/>
        </w:rPr>
        <w:t xml:space="preserve"> pour gommer les surplus de coûts d’exploitation pour les transporteurs, </w:t>
      </w:r>
      <w:r w:rsidR="000150B9" w:rsidRPr="0014570D">
        <w:rPr>
          <w:rFonts w:eastAsia="Times New Roman" w:cs="Times New Roman"/>
          <w:b/>
          <w:bCs/>
          <w:sz w:val="22"/>
          <w:szCs w:val="22"/>
          <w:lang w:eastAsia="fr-FR"/>
        </w:rPr>
        <w:t>notamment dans les régions viticoles</w:t>
      </w:r>
      <w:r w:rsidR="000150B9">
        <w:rPr>
          <w:rFonts w:eastAsia="Times New Roman" w:cs="Times New Roman"/>
          <w:sz w:val="22"/>
          <w:szCs w:val="22"/>
          <w:lang w:eastAsia="fr-FR"/>
        </w:rPr>
        <w:t xml:space="preserve"> où le développement de la filière permet la mise en place d’une </w:t>
      </w:r>
      <w:r w:rsidR="000150B9" w:rsidRPr="0014570D">
        <w:rPr>
          <w:rFonts w:eastAsia="Times New Roman" w:cs="Times New Roman"/>
          <w:b/>
          <w:bCs/>
          <w:sz w:val="22"/>
          <w:szCs w:val="22"/>
          <w:lang w:eastAsia="fr-FR"/>
        </w:rPr>
        <w:t>véritable économie circulaire</w:t>
      </w:r>
      <w:r w:rsidRPr="00D24FC0">
        <w:rPr>
          <w:rFonts w:eastAsia="Times New Roman" w:cs="Times New Roman"/>
          <w:sz w:val="22"/>
          <w:szCs w:val="22"/>
          <w:lang w:eastAsia="fr-FR"/>
        </w:rPr>
        <w:t>.</w:t>
      </w:r>
    </w:p>
    <w:p w14:paraId="08F367AC" w14:textId="64CE52D4" w:rsidR="008D75FA" w:rsidRPr="00D24FC0" w:rsidRDefault="008D75FA" w:rsidP="00A57C02">
      <w:pPr>
        <w:spacing w:before="100" w:beforeAutospacing="1" w:after="100" w:afterAutospacing="1"/>
        <w:jc w:val="both"/>
        <w:rPr>
          <w:rFonts w:eastAsia="Times New Roman" w:cs="Times New Roman"/>
          <w:lang w:eastAsia="fr-FR"/>
        </w:rPr>
      </w:pPr>
      <w:r w:rsidRPr="00D24FC0">
        <w:rPr>
          <w:rFonts w:eastAsia="Times New Roman" w:cs="Times New Roman"/>
          <w:sz w:val="22"/>
          <w:szCs w:val="22"/>
          <w:lang w:eastAsia="fr-FR"/>
        </w:rPr>
        <w:t xml:space="preserve">Dans un esprit de </w:t>
      </w:r>
      <w:proofErr w:type="spellStart"/>
      <w:r w:rsidRPr="00D24FC0">
        <w:rPr>
          <w:rFonts w:eastAsia="Times New Roman" w:cs="Times New Roman"/>
          <w:sz w:val="22"/>
          <w:szCs w:val="22"/>
          <w:lang w:eastAsia="fr-FR"/>
        </w:rPr>
        <w:t>co</w:t>
      </w:r>
      <w:proofErr w:type="spellEnd"/>
      <w:r w:rsidR="000150B9">
        <w:rPr>
          <w:rFonts w:eastAsia="Times New Roman" w:cs="Times New Roman"/>
          <w:sz w:val="22"/>
          <w:szCs w:val="22"/>
          <w:lang w:eastAsia="fr-FR"/>
        </w:rPr>
        <w:t>-</w:t>
      </w:r>
      <w:r w:rsidRPr="00D24FC0">
        <w:rPr>
          <w:rFonts w:eastAsia="Times New Roman" w:cs="Times New Roman"/>
          <w:sz w:val="22"/>
          <w:szCs w:val="22"/>
          <w:lang w:eastAsia="fr-FR"/>
        </w:rPr>
        <w:t>construction</w:t>
      </w:r>
      <w:r w:rsidR="000150B9">
        <w:rPr>
          <w:rFonts w:eastAsia="Times New Roman" w:cs="Times New Roman"/>
          <w:sz w:val="22"/>
          <w:szCs w:val="22"/>
          <w:lang w:eastAsia="fr-FR"/>
        </w:rPr>
        <w:t xml:space="preserve"> des solutions à mettre en place,</w:t>
      </w:r>
      <w:r w:rsidRPr="00D24FC0">
        <w:rPr>
          <w:rFonts w:eastAsia="Times New Roman" w:cs="Times New Roman"/>
          <w:sz w:val="22"/>
          <w:szCs w:val="22"/>
          <w:lang w:eastAsia="fr-FR"/>
        </w:rPr>
        <w:t xml:space="preserve"> </w:t>
      </w:r>
      <w:r w:rsidRPr="0014570D">
        <w:rPr>
          <w:rFonts w:eastAsia="Times New Roman" w:cs="Times New Roman"/>
          <w:b/>
          <w:bCs/>
          <w:sz w:val="22"/>
          <w:szCs w:val="22"/>
          <w:lang w:eastAsia="fr-FR"/>
        </w:rPr>
        <w:t xml:space="preserve">nous </w:t>
      </w:r>
      <w:r w:rsidR="000150B9" w:rsidRPr="0014570D">
        <w:rPr>
          <w:rFonts w:eastAsia="Times New Roman" w:cs="Times New Roman"/>
          <w:b/>
          <w:bCs/>
          <w:sz w:val="22"/>
          <w:szCs w:val="22"/>
          <w:lang w:eastAsia="fr-FR"/>
        </w:rPr>
        <w:t>vous proposons d’</w:t>
      </w:r>
      <w:r w:rsidR="00D24FC0" w:rsidRPr="0014570D">
        <w:rPr>
          <w:rFonts w:eastAsia="Times New Roman" w:cs="Times New Roman"/>
          <w:b/>
          <w:bCs/>
          <w:sz w:val="22"/>
          <w:szCs w:val="22"/>
          <w:lang w:eastAsia="fr-FR"/>
        </w:rPr>
        <w:t>échanger</w:t>
      </w:r>
      <w:r w:rsidRPr="0014570D">
        <w:rPr>
          <w:rFonts w:eastAsia="Times New Roman" w:cs="Times New Roman"/>
          <w:b/>
          <w:bCs/>
          <w:sz w:val="22"/>
          <w:szCs w:val="22"/>
          <w:lang w:eastAsia="fr-FR"/>
        </w:rPr>
        <w:t xml:space="preserve"> avec vous pour vous exposer plus en </w:t>
      </w:r>
      <w:r w:rsidR="00D24FC0" w:rsidRPr="0014570D">
        <w:rPr>
          <w:rFonts w:eastAsia="Times New Roman" w:cs="Times New Roman"/>
          <w:b/>
          <w:bCs/>
          <w:sz w:val="22"/>
          <w:szCs w:val="22"/>
          <w:lang w:eastAsia="fr-FR"/>
        </w:rPr>
        <w:t>détail</w:t>
      </w:r>
      <w:r w:rsidRPr="0014570D">
        <w:rPr>
          <w:rFonts w:eastAsia="Times New Roman" w:cs="Times New Roman"/>
          <w:b/>
          <w:bCs/>
          <w:sz w:val="22"/>
          <w:szCs w:val="22"/>
          <w:lang w:eastAsia="fr-FR"/>
        </w:rPr>
        <w:t xml:space="preserve"> </w:t>
      </w:r>
      <w:r w:rsidR="00D24FC0" w:rsidRPr="0014570D">
        <w:rPr>
          <w:rFonts w:eastAsia="Times New Roman" w:cs="Times New Roman"/>
          <w:b/>
          <w:bCs/>
          <w:sz w:val="22"/>
          <w:szCs w:val="22"/>
          <w:lang w:eastAsia="fr-FR"/>
        </w:rPr>
        <w:t>les bienfaits et enjeux de ce carburant</w:t>
      </w:r>
      <w:r w:rsidR="000150B9">
        <w:rPr>
          <w:rFonts w:eastAsia="Times New Roman" w:cs="Times New Roman"/>
          <w:sz w:val="22"/>
          <w:szCs w:val="22"/>
          <w:lang w:eastAsia="fr-FR"/>
        </w:rPr>
        <w:t xml:space="preserve">, afin </w:t>
      </w:r>
      <w:r w:rsidR="000150B9" w:rsidRPr="0014570D">
        <w:rPr>
          <w:rFonts w:eastAsia="Times New Roman" w:cs="Times New Roman"/>
          <w:b/>
          <w:bCs/>
          <w:sz w:val="22"/>
          <w:szCs w:val="22"/>
          <w:lang w:eastAsia="fr-FR"/>
        </w:rPr>
        <w:t>d’offrir une solution pragmatique aux transporteurs de votre territoire</w:t>
      </w:r>
      <w:r w:rsidR="000150B9">
        <w:rPr>
          <w:rFonts w:eastAsia="Times New Roman" w:cs="Times New Roman"/>
          <w:sz w:val="22"/>
          <w:szCs w:val="22"/>
          <w:lang w:eastAsia="fr-FR"/>
        </w:rPr>
        <w:t xml:space="preserve"> dans le cadre de la mise en place de votre ZFEm</w:t>
      </w:r>
      <w:r w:rsidRPr="00D24FC0">
        <w:rPr>
          <w:rFonts w:eastAsia="Times New Roman" w:cs="Times New Roman"/>
          <w:sz w:val="22"/>
          <w:szCs w:val="22"/>
          <w:lang w:eastAsia="fr-FR"/>
        </w:rPr>
        <w:t xml:space="preserve">. </w:t>
      </w:r>
    </w:p>
    <w:p w14:paraId="7CDCE329" w14:textId="1B011460" w:rsidR="008D75FA" w:rsidRPr="00D24FC0" w:rsidRDefault="000150B9" w:rsidP="00A57C02">
      <w:pPr>
        <w:spacing w:before="100" w:beforeAutospacing="1" w:after="100" w:afterAutospacing="1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sz w:val="22"/>
          <w:szCs w:val="22"/>
          <w:lang w:eastAsia="fr-FR"/>
        </w:rPr>
        <w:t>Dans cette perspective</w:t>
      </w:r>
      <w:r w:rsidR="008D75FA" w:rsidRPr="00D24FC0">
        <w:rPr>
          <w:rFonts w:eastAsia="Times New Roman" w:cs="Times New Roman"/>
          <w:sz w:val="22"/>
          <w:szCs w:val="22"/>
          <w:lang w:eastAsia="fr-FR"/>
        </w:rPr>
        <w:t xml:space="preserve">, je vous prie de croire, </w:t>
      </w:r>
      <w:r>
        <w:rPr>
          <w:rFonts w:eastAsia="Times New Roman" w:cs="Times New Roman"/>
          <w:sz w:val="22"/>
          <w:szCs w:val="22"/>
          <w:lang w:eastAsia="fr-FR"/>
        </w:rPr>
        <w:t xml:space="preserve">politesse, </w:t>
      </w:r>
      <w:r w:rsidR="008D75FA" w:rsidRPr="00D24FC0">
        <w:rPr>
          <w:rFonts w:eastAsia="Times New Roman" w:cs="Times New Roman"/>
          <w:sz w:val="22"/>
          <w:szCs w:val="22"/>
          <w:lang w:eastAsia="fr-FR"/>
        </w:rPr>
        <w:t xml:space="preserve">en l’expression de ma haute </w:t>
      </w:r>
      <w:r w:rsidR="00D24FC0" w:rsidRPr="00D24FC0">
        <w:rPr>
          <w:rFonts w:eastAsia="Times New Roman" w:cs="Times New Roman"/>
          <w:sz w:val="22"/>
          <w:szCs w:val="22"/>
          <w:lang w:eastAsia="fr-FR"/>
        </w:rPr>
        <w:t>considération</w:t>
      </w:r>
      <w:r w:rsidR="008D75FA" w:rsidRPr="00D24FC0">
        <w:rPr>
          <w:rFonts w:eastAsia="Times New Roman" w:cs="Times New Roman"/>
          <w:sz w:val="22"/>
          <w:szCs w:val="22"/>
          <w:lang w:eastAsia="fr-FR"/>
        </w:rPr>
        <w:t xml:space="preserve">. </w:t>
      </w:r>
    </w:p>
    <w:p w14:paraId="6608725F" w14:textId="77321269" w:rsidR="00A57C02" w:rsidRDefault="00A57C02" w:rsidP="00A57C02">
      <w:pPr>
        <w:jc w:val="right"/>
        <w:rPr>
          <w:rFonts w:ascii="Calibri" w:eastAsia="Times New Roman" w:hAnsi="Calibri" w:cs="Times New Roman"/>
          <w:sz w:val="22"/>
          <w:szCs w:val="22"/>
          <w:lang w:eastAsia="fr-FR"/>
        </w:rPr>
      </w:pPr>
    </w:p>
    <w:p w14:paraId="56F935F0" w14:textId="77777777" w:rsidR="0014570D" w:rsidRDefault="0014570D" w:rsidP="00A57C02">
      <w:pPr>
        <w:jc w:val="right"/>
        <w:rPr>
          <w:rFonts w:ascii="Calibri" w:eastAsia="Times New Roman" w:hAnsi="Calibri" w:cs="Times New Roman"/>
          <w:sz w:val="22"/>
          <w:szCs w:val="22"/>
          <w:lang w:eastAsia="fr-FR"/>
        </w:rPr>
      </w:pPr>
    </w:p>
    <w:p w14:paraId="5027D595" w14:textId="137757E2" w:rsidR="00615C30" w:rsidRDefault="000150B9" w:rsidP="0014570D">
      <w:pPr>
        <w:ind w:left="7080"/>
        <w:jc w:val="center"/>
        <w:rPr>
          <w:rFonts w:ascii="Calibri" w:eastAsia="Times New Roman" w:hAnsi="Calibri" w:cs="Times New Roman"/>
          <w:sz w:val="22"/>
          <w:szCs w:val="22"/>
          <w:lang w:eastAsia="fr-FR"/>
        </w:rPr>
      </w:pPr>
      <w:r>
        <w:rPr>
          <w:rFonts w:ascii="Calibri" w:eastAsia="Times New Roman" w:hAnsi="Calibri" w:cs="Times New Roman"/>
          <w:sz w:val="22"/>
          <w:szCs w:val="22"/>
          <w:lang w:eastAsia="fr-FR"/>
        </w:rPr>
        <w:t>Jérôme Budua</w:t>
      </w:r>
    </w:p>
    <w:p w14:paraId="37E4E7AA" w14:textId="33A9F369" w:rsidR="000150B9" w:rsidRDefault="000150B9" w:rsidP="0014570D">
      <w:pPr>
        <w:ind w:left="7080"/>
        <w:jc w:val="center"/>
      </w:pPr>
      <w:r>
        <w:rPr>
          <w:rFonts w:ascii="Calibri" w:eastAsia="Times New Roman" w:hAnsi="Calibri" w:cs="Times New Roman"/>
          <w:sz w:val="22"/>
          <w:szCs w:val="22"/>
          <w:lang w:eastAsia="fr-FR"/>
        </w:rPr>
        <w:t>Directeur</w:t>
      </w:r>
    </w:p>
    <w:sectPr w:rsidR="0001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FA"/>
    <w:rsid w:val="000150B9"/>
    <w:rsid w:val="000D1BB3"/>
    <w:rsid w:val="0014570D"/>
    <w:rsid w:val="001769FF"/>
    <w:rsid w:val="002B20A1"/>
    <w:rsid w:val="004A77B8"/>
    <w:rsid w:val="006325C3"/>
    <w:rsid w:val="00791689"/>
    <w:rsid w:val="008D75FA"/>
    <w:rsid w:val="008F1418"/>
    <w:rsid w:val="008F5973"/>
    <w:rsid w:val="009C2594"/>
    <w:rsid w:val="00A57C02"/>
    <w:rsid w:val="00A6308C"/>
    <w:rsid w:val="00A933E1"/>
    <w:rsid w:val="00AA6272"/>
    <w:rsid w:val="00B57C1A"/>
    <w:rsid w:val="00D24FC0"/>
    <w:rsid w:val="00E27B0C"/>
    <w:rsid w:val="00E64F8E"/>
    <w:rsid w:val="00F8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45E7C0"/>
  <w15:chartTrackingRefBased/>
  <w15:docId w15:val="{5D6661A3-1991-CC4A-969E-84415627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5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1771B6-D043-B343-B438-54F11805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Bizot</dc:creator>
  <cp:keywords/>
  <dc:description/>
  <cp:lastModifiedBy>Guillaume Métivier</cp:lastModifiedBy>
  <cp:revision>3</cp:revision>
  <dcterms:created xsi:type="dcterms:W3CDTF">2021-10-11T12:38:00Z</dcterms:created>
  <dcterms:modified xsi:type="dcterms:W3CDTF">2021-10-11T12:40:00Z</dcterms:modified>
</cp:coreProperties>
</file>